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21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一、学校概况</w:t>
      </w:r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br/>
        <w:t>成武一中新校区占地400亩，投资3.6亿元，2016年暑假之后全新启用，可容纳120个高中教学班，6600人。2016年山东水务发展集团有限公司和成武一中联合斥资1.2亿元对成武一中老校区进行升级改造后创立成武清华万博实验学校。2016年暑期成武清华万博实验学校将首度招生，计划初中和</w:t>
      </w:r>
      <w:proofErr w:type="gramStart"/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小学各招36个</w:t>
      </w:r>
      <w:proofErr w:type="gramEnd"/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班，共72个班级，在校生3420人。学校将依托清华万博和成武一中优质基础教育资源，秉承“尊重差异、赏识个体、开放教育、多元发展”的办学理念，培养更多具有国际视野的优秀学生。</w:t>
      </w:r>
    </w:p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21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二、招聘计划</w:t>
      </w:r>
    </w:p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21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2016</w:t>
      </w:r>
      <w:proofErr w:type="gramStart"/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年成武一中和</w:t>
      </w:r>
      <w:proofErr w:type="gramEnd"/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成武清华万博实验学校将</w:t>
      </w:r>
      <w:proofErr w:type="gramStart"/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面向省</w:t>
      </w:r>
      <w:proofErr w:type="gramEnd"/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内外师范院校联合招聘应往届毕业生，要求品行良好，有三证（本科以上学历证书、教师资格证书、普通话证），具体招聘计划如下：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57"/>
        <w:gridCol w:w="557"/>
        <w:gridCol w:w="557"/>
        <w:gridCol w:w="557"/>
        <w:gridCol w:w="557"/>
        <w:gridCol w:w="55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E4D99" w:rsidRPr="007E4D99" w:rsidTr="007E4D99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类别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语文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数学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英语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物理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化学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生物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政治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历史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地理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音乐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体育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美术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舞蹈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书法</w:t>
            </w:r>
          </w:p>
        </w:tc>
      </w:tr>
      <w:tr w:rsidR="007E4D99" w:rsidRPr="007E4D99" w:rsidTr="007E4D99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人数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11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11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11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3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3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8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4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10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4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4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2</w:t>
            </w:r>
          </w:p>
        </w:tc>
      </w:tr>
    </w:tbl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21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三、聘用待遇</w:t>
      </w:r>
    </w:p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21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1、和受聘教师签订聘用合同，试用期1年，试用期满后给予缴纳五险</w:t>
      </w:r>
      <w:proofErr w:type="gramStart"/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一</w:t>
      </w:r>
      <w:proofErr w:type="gramEnd"/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金。</w:t>
      </w:r>
    </w:p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21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2、受聘教师工资发放参照成武县事业单位同层次在编教师标准执行。</w:t>
      </w:r>
    </w:p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21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3、同时，受聘教师享受全校统一考核标准发放的绩效工资。</w:t>
      </w:r>
    </w:p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21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4、受聘教师可选择参加成武县公办教师事业编制考试，考试通过后，可自主选择到成武一中（高中）任教或留任成武清华万博实验学校。</w:t>
      </w:r>
    </w:p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21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四、咨询电话</w:t>
      </w:r>
    </w:p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21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祝主任：18853019188 宗主任：15964611981</w:t>
      </w:r>
    </w:p>
    <w:p w:rsidR="007E4D99" w:rsidRPr="007E4D99" w:rsidRDefault="007E4D99" w:rsidP="007E4D99">
      <w:pPr>
        <w:widowControl/>
        <w:shd w:val="clear" w:color="auto" w:fill="FDFDFD"/>
        <w:spacing w:line="377" w:lineRule="atLeast"/>
        <w:ind w:firstLine="411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E4D99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五、招聘行程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876"/>
        <w:gridCol w:w="883"/>
        <w:gridCol w:w="1200"/>
        <w:gridCol w:w="3409"/>
        <w:gridCol w:w="1978"/>
      </w:tblGrid>
      <w:tr w:rsidR="007E4D99" w:rsidRPr="007E4D99" w:rsidTr="007E4D99">
        <w:trPr>
          <w:tblCellSpacing w:w="0" w:type="dxa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日期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晌</w:t>
            </w:r>
            <w:proofErr w:type="gramEnd"/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次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开始时间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学校地点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备注</w:t>
            </w:r>
          </w:p>
        </w:tc>
      </w:tr>
      <w:tr w:rsidR="007E4D99" w:rsidRPr="007E4D99" w:rsidTr="007E4D99">
        <w:trPr>
          <w:tblCellSpacing w:w="0" w:type="dxa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6.21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上午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10:30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菏泽学院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具体地点由高校</w:t>
            </w:r>
          </w:p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方根据情况安排或调整</w:t>
            </w:r>
          </w:p>
        </w:tc>
      </w:tr>
      <w:tr w:rsidR="007E4D99" w:rsidRPr="007E4D99" w:rsidTr="007E4D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下午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5:00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山师长清校区体育学院办公楼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4D99" w:rsidRPr="007E4D99" w:rsidTr="007E4D99">
        <w:trPr>
          <w:tblCellSpacing w:w="0" w:type="dxa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6.22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上午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10:30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齐鲁师范学院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4D99" w:rsidRPr="007E4D99" w:rsidTr="007E4D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下午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5:00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ind w:firstLine="4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4D99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DFDFD"/>
              </w:rPr>
              <w:t>聊城大学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E4D99" w:rsidRPr="007E4D99" w:rsidRDefault="007E4D99" w:rsidP="007E4D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C5524" w:rsidRDefault="00624D79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79" w:rsidRDefault="00624D79" w:rsidP="007E4D99">
      <w:r>
        <w:separator/>
      </w:r>
    </w:p>
  </w:endnote>
  <w:endnote w:type="continuationSeparator" w:id="0">
    <w:p w:rsidR="00624D79" w:rsidRDefault="00624D79" w:rsidP="007E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79" w:rsidRDefault="00624D79" w:rsidP="007E4D99">
      <w:r>
        <w:separator/>
      </w:r>
    </w:p>
  </w:footnote>
  <w:footnote w:type="continuationSeparator" w:id="0">
    <w:p w:rsidR="00624D79" w:rsidRDefault="00624D79" w:rsidP="007E4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D9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4D79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4D99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199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D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D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7E4D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E4D99"/>
    <w:rPr>
      <w:b/>
      <w:bCs/>
    </w:rPr>
  </w:style>
  <w:style w:type="character" w:customStyle="1" w:styleId="apple-converted-space">
    <w:name w:val="apple-converted-space"/>
    <w:basedOn w:val="a0"/>
    <w:rsid w:val="007E4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2016-06-21T02:50:00Z</dcterms:created>
  <dcterms:modified xsi:type="dcterms:W3CDTF">2016-06-21T02:50:00Z</dcterms:modified>
</cp:coreProperties>
</file>